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926" w:rsidRDefault="00E56926" w:rsidP="00E56926">
      <w:pPr>
        <w:spacing w:before="225" w:after="75"/>
        <w:ind w:left="375"/>
        <w:jc w:val="center"/>
        <w:outlineLvl w:val="4"/>
        <w:rPr>
          <w:rFonts w:cs="Tahoma"/>
          <w:b/>
          <w:bCs/>
          <w:color w:val="007DC6"/>
          <w:szCs w:val="18"/>
        </w:rPr>
      </w:pPr>
      <w:r>
        <w:rPr>
          <w:rFonts w:cs="Tahoma"/>
          <w:b/>
          <w:bCs/>
          <w:color w:val="007DC6"/>
          <w:szCs w:val="18"/>
        </w:rPr>
        <w:t>ЛЕКЦИЯ № 11</w:t>
      </w:r>
    </w:p>
    <w:p w:rsidR="00E56926" w:rsidRPr="002611CB" w:rsidRDefault="00E56926" w:rsidP="00E56926">
      <w:pPr>
        <w:spacing w:before="225" w:after="75"/>
        <w:ind w:left="375"/>
        <w:jc w:val="center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>Топливные элементы.</w:t>
      </w:r>
    </w:p>
    <w:p w:rsidR="00E56926" w:rsidRPr="002611CB" w:rsidRDefault="00E56926" w:rsidP="00E56926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Остаются в настоящий момент еще технологически «сырыми» и проходят </w:t>
      </w:r>
      <w:proofErr w:type="gramStart"/>
      <w:r w:rsidRPr="002611CB">
        <w:rPr>
          <w:rFonts w:cs="Tahoma"/>
        </w:rPr>
        <w:t>экс-</w:t>
      </w:r>
      <w:proofErr w:type="spellStart"/>
      <w:r w:rsidRPr="002611CB">
        <w:rPr>
          <w:rFonts w:cs="Tahoma"/>
        </w:rPr>
        <w:t>плуатационные</w:t>
      </w:r>
      <w:proofErr w:type="spellEnd"/>
      <w:proofErr w:type="gramEnd"/>
      <w:r w:rsidRPr="002611CB">
        <w:rPr>
          <w:rFonts w:cs="Tahoma"/>
        </w:rPr>
        <w:t xml:space="preserve"> испытания. Реально их появление можно ожидать на рынке в среднесрочной перспективе, если подтвердятся ожидания в части эффективности, и будет снижена их немалая стоимость [Подробнее о топливных элементах см. статью: </w:t>
      </w:r>
      <w:proofErr w:type="spellStart"/>
      <w:r w:rsidRPr="002611CB">
        <w:rPr>
          <w:rFonts w:cs="Tahoma"/>
        </w:rPr>
        <w:t>Бродач</w:t>
      </w:r>
      <w:proofErr w:type="spellEnd"/>
      <w:r w:rsidRPr="002611CB">
        <w:rPr>
          <w:rFonts w:cs="Tahoma"/>
        </w:rPr>
        <w:t xml:space="preserve"> М. М., </w:t>
      </w:r>
      <w:proofErr w:type="spellStart"/>
      <w:r w:rsidRPr="002611CB">
        <w:rPr>
          <w:rFonts w:cs="Tahoma"/>
        </w:rPr>
        <w:t>Шилкин</w:t>
      </w:r>
      <w:proofErr w:type="spellEnd"/>
      <w:r w:rsidRPr="002611CB">
        <w:rPr>
          <w:rFonts w:cs="Tahoma"/>
        </w:rPr>
        <w:t xml:space="preserve"> Н. В. Использование топливных элементов для энергоснабжения зданий // АВОК. – 2004. –№2, 3.].</w:t>
      </w:r>
    </w:p>
    <w:p w:rsidR="00E56926" w:rsidRPr="002611CB" w:rsidRDefault="00E56926" w:rsidP="00E56926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 xml:space="preserve">Системы комбинированного производства тепловой и электрической энергии с </w:t>
      </w:r>
      <w:proofErr w:type="spellStart"/>
      <w:r w:rsidRPr="002611CB">
        <w:rPr>
          <w:rFonts w:cs="Tahoma"/>
          <w:b/>
          <w:bCs/>
          <w:color w:val="007DC6"/>
          <w:szCs w:val="18"/>
        </w:rPr>
        <w:t>микротурбинами</w:t>
      </w:r>
      <w:proofErr w:type="spellEnd"/>
      <w:r w:rsidRPr="002611CB">
        <w:rPr>
          <w:rFonts w:cs="Tahoma"/>
          <w:b/>
          <w:bCs/>
          <w:color w:val="007DC6"/>
          <w:szCs w:val="18"/>
        </w:rPr>
        <w:t xml:space="preserve">. </w:t>
      </w:r>
    </w:p>
    <w:p w:rsidR="00E56926" w:rsidRPr="002611CB" w:rsidRDefault="00E56926" w:rsidP="00E56926">
      <w:pPr>
        <w:pStyle w:val="a3"/>
        <w:spacing w:before="0" w:beforeAutospacing="0" w:after="0" w:afterAutospacing="0"/>
        <w:jc w:val="both"/>
        <w:rPr>
          <w:rFonts w:cs="Tahoma"/>
        </w:rPr>
      </w:pPr>
      <w:r w:rsidRPr="002611CB">
        <w:rPr>
          <w:rFonts w:cs="Tahoma"/>
        </w:rPr>
        <w:t xml:space="preserve">Отличаются очень высокой эффективностью в части использования первичной энергии и могут рекомендоваться для малых и средних систем. </w:t>
      </w:r>
    </w:p>
    <w:p w:rsidR="00E56926" w:rsidRPr="002611CB" w:rsidRDefault="00E56926" w:rsidP="00E56926">
      <w:pPr>
        <w:pStyle w:val="a3"/>
        <w:spacing w:before="0" w:beforeAutospacing="0" w:after="0" w:afterAutospacing="0"/>
        <w:jc w:val="both"/>
        <w:rPr>
          <w:rFonts w:cs="Tahoma"/>
        </w:rPr>
      </w:pPr>
      <w:r w:rsidRPr="002611CB">
        <w:rPr>
          <w:rFonts w:cs="Tahoma"/>
        </w:rPr>
        <w:t>И, наконец, комбинированные системы, осуществляющие одновременное производство электроэнергии, тепла и холода (если существует реальная потребность такого комбинирования) также обеспечивают эффективное преобразование первичной энергии.</w:t>
      </w:r>
    </w:p>
    <w:tbl>
      <w:tblPr>
        <w:tblW w:w="7518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8"/>
      </w:tblGrid>
      <w:tr w:rsidR="00E56926" w:rsidRPr="002611CB" w:rsidTr="00DC0624">
        <w:trPr>
          <w:tblCellSpacing w:w="15" w:type="dxa"/>
          <w:jc w:val="center"/>
        </w:trPr>
        <w:tc>
          <w:tcPr>
            <w:tcW w:w="7458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E56926" w:rsidRPr="002611CB" w:rsidRDefault="00E56926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"http://www.abok.ru/for_spec/articles/16/3257/9.gif"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Принципиальная схема распределения тепловых потоков, наружного воздуха и работы систем климатизации в типовых жилых домах экологичного квартала Лондона" style="width:303pt;height:345pt">
                  <v:imagedata r:id="rId4" r:href="rId5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E56926" w:rsidRPr="002611CB" w:rsidTr="00DC0624">
        <w:trPr>
          <w:tblCellSpacing w:w="15" w:type="dxa"/>
          <w:jc w:val="center"/>
        </w:trPr>
        <w:tc>
          <w:tcPr>
            <w:tcW w:w="7458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E56926" w:rsidRDefault="00E56926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</w:p>
          <w:p w:rsidR="00E56926" w:rsidRPr="002611CB" w:rsidRDefault="00E56926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</w:t>
            </w:r>
            <w:r w:rsidRPr="002611CB">
              <w:rPr>
                <w:rFonts w:cs="Tahoma"/>
                <w:color w:val="616161"/>
                <w:szCs w:val="15"/>
              </w:rPr>
              <w:t>Рисунок 9.</w:t>
            </w:r>
          </w:p>
          <w:p w:rsidR="00E56926" w:rsidRPr="002611CB" w:rsidRDefault="00E56926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t xml:space="preserve">Принципиальная схема распределения тепловых потоков, наружного воздуха и работы систем </w:t>
            </w:r>
            <w:proofErr w:type="spellStart"/>
            <w:r w:rsidRPr="002611CB">
              <w:rPr>
                <w:rFonts w:cs="Tahoma"/>
                <w:color w:val="616161"/>
                <w:szCs w:val="15"/>
              </w:rPr>
              <w:t>климатизации</w:t>
            </w:r>
            <w:proofErr w:type="spellEnd"/>
            <w:r w:rsidRPr="002611CB">
              <w:rPr>
                <w:rFonts w:cs="Tahoma"/>
                <w:color w:val="616161"/>
                <w:szCs w:val="15"/>
              </w:rPr>
              <w:t xml:space="preserve"> в типовых жилых домах </w:t>
            </w:r>
            <w:proofErr w:type="spellStart"/>
            <w:r w:rsidRPr="002611CB">
              <w:rPr>
                <w:rFonts w:cs="Tahoma"/>
                <w:color w:val="616161"/>
                <w:szCs w:val="15"/>
              </w:rPr>
              <w:t>экологичного</w:t>
            </w:r>
            <w:proofErr w:type="spellEnd"/>
            <w:r w:rsidRPr="002611CB">
              <w:rPr>
                <w:rFonts w:cs="Tahoma"/>
                <w:color w:val="616161"/>
                <w:szCs w:val="15"/>
              </w:rPr>
              <w:t xml:space="preserve"> квартала Лондона</w:t>
            </w:r>
          </w:p>
        </w:tc>
      </w:tr>
    </w:tbl>
    <w:p w:rsidR="00E56926" w:rsidRDefault="00E56926" w:rsidP="00E56926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245"/>
    <w:rsid w:val="006A4460"/>
    <w:rsid w:val="00C21245"/>
    <w:rsid w:val="00E5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A7FFC-42D8-4185-8B59-71346CD4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9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5692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abok.ru/for_spec/articles/16/3257/9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1032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2019-02-20T03:19:00Z</dcterms:created>
  <dcterms:modified xsi:type="dcterms:W3CDTF">2019-02-20T03:19:00Z</dcterms:modified>
</cp:coreProperties>
</file>